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77" w:rsidRDefault="00F34677" w:rsidP="00F34677">
      <w:pPr>
        <w:pStyle w:val="a3"/>
        <w:jc w:val="center"/>
      </w:pPr>
      <w:r>
        <w:t>Вопросы к выполнению контрольной работы</w:t>
      </w: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</w:p>
    <w:p w:rsidR="00F34677" w:rsidRDefault="00F34677" w:rsidP="00F34677">
      <w:pPr>
        <w:pStyle w:val="a3"/>
        <w:jc w:val="center"/>
      </w:pPr>
    </w:p>
    <w:p w:rsidR="00F34677" w:rsidRDefault="00F34677" w:rsidP="00F34677">
      <w:pPr>
        <w:rPr>
          <w:sz w:val="28"/>
        </w:rPr>
      </w:pPr>
      <w:r>
        <w:rPr>
          <w:sz w:val="28"/>
        </w:rPr>
        <w:t xml:space="preserve"> 1.Понятие о плодородии почвы, его воспроизведение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 xml:space="preserve"> 2.Научные основы чередования с.-х. культур, бессменные и    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 xml:space="preserve">     повторные посевы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 Обработка почвы под яровые культуры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Характеристика корнеотпрысковых сорняков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Сущность метода истощения и удушения в борьбе с сорными растениями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Агрофизические показатели плодородия почвы и их воспроизводство</w:t>
      </w:r>
    </w:p>
    <w:p w:rsidR="00F34677" w:rsidRDefault="00F34677" w:rsidP="00F346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Предшественники озимой пшеницы, их характеристика</w:t>
      </w:r>
    </w:p>
    <w:p w:rsidR="00F34677" w:rsidRDefault="00F34677" w:rsidP="00F346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Научные основы обработки почвы</w:t>
      </w:r>
    </w:p>
    <w:p w:rsidR="00F34677" w:rsidRDefault="00F34677" w:rsidP="00F346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Сущность метода истощения и удушения в борьбе с сорными растениями</w:t>
      </w:r>
    </w:p>
    <w:p w:rsidR="00F34677" w:rsidRDefault="00F34677" w:rsidP="00F346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Система обработки чистых паров в районах проявления водной эрозии и дефляции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3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1.Факторы жизни растений, пути их регулирования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Классификация сорных растений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3.Технологические операции обработки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Характеристика корнеотпрысковых сорняков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Система обработки чистых паров в районах проявления водной эрозии и дефляции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4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Законы земледелия и их практическое применение по зонам Ставропольского края</w:t>
      </w:r>
    </w:p>
    <w:p w:rsidR="00F34677" w:rsidRDefault="00F34677" w:rsidP="00F346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Правила построения научно обоснованных севооборотов в Ставропольском крае</w:t>
      </w:r>
    </w:p>
    <w:p w:rsidR="00F34677" w:rsidRDefault="00F34677" w:rsidP="00F346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Агротехнические меры борьбы с сорными растениями</w:t>
      </w:r>
    </w:p>
    <w:p w:rsidR="00F34677" w:rsidRDefault="00F34677" w:rsidP="00F346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Система обработки почвы под озимую пшеницу после колосовых предшественников</w:t>
      </w:r>
    </w:p>
    <w:p w:rsidR="00F34677" w:rsidRDefault="00F34677" w:rsidP="00F3467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Классификация сорных растений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5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1.Плодородие почвы, приемы его сохранения и повышения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lastRenderedPageBreak/>
        <w:t>2. Понятие о способах и приемах обработки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3.Многолетние сорные растения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Сущность метода истощения и удушения в борьбе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Законы земледелия, их использование в различных почвенно-климатических зонах</w:t>
      </w: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6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pStyle w:val="a3"/>
      </w:pPr>
      <w:r>
        <w:t>1.Биологические показатели плодородия почвы и их воспроизводство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2.Предупредительные меры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3.Способы обработки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4.Система обработки чистых паров в районах проявления водной эрозии и дефляции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5.Правила построения севооборотов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7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1.Классификация мер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2.Классификация севооборотов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3.Приемы поверхностной обработки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4.Система обработки почвы под озимую пшеницу после колосовых предшественников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Сущность метода истощения и удушения в борьбе с сорными растениями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pStyle w:val="a3"/>
        <w:jc w:val="center"/>
        <w:rPr>
          <w:b/>
        </w:rPr>
      </w:pPr>
    </w:p>
    <w:p w:rsidR="00F34677" w:rsidRDefault="00F34677" w:rsidP="00F34677">
      <w:pPr>
        <w:pStyle w:val="a3"/>
        <w:jc w:val="center"/>
        <w:rPr>
          <w:b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8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1.Гербициды, их применения в посевах различных с.– х. культур</w:t>
      </w:r>
    </w:p>
    <w:p w:rsidR="00F34677" w:rsidRDefault="00F34677" w:rsidP="00F346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Причины повышения урожайности с.-х. культур при их чередовании</w:t>
      </w:r>
    </w:p>
    <w:p w:rsidR="00F34677" w:rsidRDefault="00F34677" w:rsidP="00F346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Обработка почвы под озимую пшеницу после многолетних трав</w:t>
      </w:r>
    </w:p>
    <w:p w:rsidR="00F34677" w:rsidRDefault="00F34677" w:rsidP="00F346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Характеристика корнеотпрысковых сорняков и меры борьбы с ними</w:t>
      </w:r>
    </w:p>
    <w:p w:rsidR="00F34677" w:rsidRDefault="00F34677" w:rsidP="00F3467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Законы земледелия, их использование в различных почвенно-климатических зонах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9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1.Чистые пары, их агротехническое значение, виды и особенности обработки в засушливых районах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2.Характнристика зернопарового и зернопропашного вида севооборота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3.Гербицида, применяемые в посевах зерновых культур, сроки и формы применения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Система обработки почвы под озимую пшеницу после колосовых предшественников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Биологические показатели плодородия почвы и их воспроизводство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>
        <w:t xml:space="preserve">  </w:t>
      </w:r>
      <w:r w:rsidRPr="001C7787">
        <w:rPr>
          <w:b/>
        </w:rPr>
        <w:t>Вариант 1</w:t>
      </w:r>
      <w:r>
        <w:rPr>
          <w:b/>
        </w:rPr>
        <w:t>0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 Вред и вредоносность сорных растений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Истребительные меры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3.Полупаровая зяблевая обработка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Влияние чередования с.-х. культур на плодородие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Факторы жизни растений и законы земледелия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1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Биологические особенности сорных растений</w:t>
      </w:r>
    </w:p>
    <w:p w:rsidR="00F34677" w:rsidRDefault="00F34677" w:rsidP="00F346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Характеристика полевого типа севооборота</w:t>
      </w:r>
    </w:p>
    <w:p w:rsidR="00F34677" w:rsidRDefault="00F34677" w:rsidP="00F346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Способы обработки почвы</w:t>
      </w:r>
    </w:p>
    <w:p w:rsidR="00F34677" w:rsidRDefault="00F34677" w:rsidP="00F346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Характеристика корнеотпрысковых сорняков и меры борьбы с ними</w:t>
      </w:r>
    </w:p>
    <w:p w:rsidR="00F34677" w:rsidRDefault="00F34677" w:rsidP="00F34677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Система обработки почвы под озимую пшеницу после пропашных предшественников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>Вариант 1</w:t>
      </w:r>
      <w:r>
        <w:rPr>
          <w:b/>
        </w:rPr>
        <w:t>2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1.Характеристика биологической группы яровых ранних сорных растений,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Кормовые севообороты, особенности возделывания с.-х. культур в них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3.Система улучшенной зяблевой обработки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Влияние чередования с.-х. культур на плодородие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Роль многолетних бобовых трав в воспроизводстве почвенного плодородия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3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Характеристика биологической группы яровых поздних сорных растений и меры борьбы с ними</w:t>
      </w:r>
    </w:p>
    <w:p w:rsidR="00F34677" w:rsidRDefault="00F34677" w:rsidP="00F346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Специальные севообороты, особенности возделывания с.-х. культур</w:t>
      </w:r>
    </w:p>
    <w:p w:rsidR="00F34677" w:rsidRDefault="00F34677" w:rsidP="00F346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Особенности обработки чистых паров в районах проявления водной эрозии и дефляции</w:t>
      </w:r>
    </w:p>
    <w:p w:rsidR="00F34677" w:rsidRDefault="00F34677" w:rsidP="00F346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Характеристика корнеотпрысковых сорняков и меры борьбы с ними</w:t>
      </w:r>
    </w:p>
    <w:p w:rsidR="00F34677" w:rsidRDefault="00F34677" w:rsidP="00F3467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Система обработки почвы под озимую пшеницу после колосовых предшественников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>Вариант 1</w:t>
      </w:r>
      <w:r>
        <w:rPr>
          <w:b/>
        </w:rPr>
        <w:t>4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1.Характеристика биологической группы зимующих сорных растений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Характеристика звеньев севооборота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3.Задачи обработки почвы и пути их решения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Система обработки почвы под озимую пшеницу после колосовых предшественников</w:t>
      </w: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5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Характеристика биологической группы озимых сорных растений и меры борьбы с ними</w:t>
      </w:r>
    </w:p>
    <w:p w:rsidR="00F34677" w:rsidRDefault="00F34677" w:rsidP="00F346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Классификация мер борьбы с сорными растениями</w:t>
      </w:r>
    </w:p>
    <w:p w:rsidR="00F34677" w:rsidRDefault="00F34677" w:rsidP="00F346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Характеристика непаровых предшественников озимой пшеницы</w:t>
      </w:r>
    </w:p>
    <w:p w:rsidR="00F34677" w:rsidRDefault="00F34677" w:rsidP="00F346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Система обработки почвы под озимую пшеницу после зернобобовых предшественников</w:t>
      </w:r>
    </w:p>
    <w:p w:rsidR="00F34677" w:rsidRDefault="00F34677" w:rsidP="00F34677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Система обработки почвы под озимую пшеницу после пропашных предшественников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>Вариант 1</w:t>
      </w:r>
      <w:r>
        <w:rPr>
          <w:b/>
        </w:rPr>
        <w:t>6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1.Паразитные и полупаразитные сорные растения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2.Биологические показатели плодородия почвы и их воспроизводства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3.Характеристика паровых предшественников озимой пшеницы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Система обработки почвы под озимую пшеницу после колосовых предшественников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5.Роль многолетних бобовых трав в воспроизводстве почвенного плодородия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7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1.Характеристика многолетних сорных растений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2.Севообороты засушливых районов края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3.Виды плодородия почвы и их воспроизводство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Влияние чередования с.-х. культур на плодородие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Система обработки почвы под озимую пшеницу после пропашных предшественников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8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1.Научные основы чередования культур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2.Особенности обработки почвы в районах водной и ветровой эрозии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3.Предупредительные меры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Биологические меры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Дефляция и использование почвозащитных приемов обработки почвы в борьбе с ней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>Вариант 1</w:t>
      </w:r>
      <w:r>
        <w:rPr>
          <w:b/>
        </w:rPr>
        <w:t>9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1.Понятие о сорных растениях, вред, наносимый 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2.Санитарная роль севооборотов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3.Зяблевая обработка почвы в районах проявления эрозии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 Влияние чередования с.-х. культур на плодородие почвы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5.Система обработки почвы под озимую пшеницу после зернобобовых предшественников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Pr="001C7787" w:rsidRDefault="00F34677" w:rsidP="00F34677">
      <w:pPr>
        <w:pStyle w:val="a3"/>
        <w:jc w:val="center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20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Классификация мер борьбы с сорными растениями</w:t>
      </w:r>
    </w:p>
    <w:p w:rsidR="00F34677" w:rsidRDefault="00F34677" w:rsidP="00F346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Предшественники озимой пшеницы в различных почвенно-климатических зонах края</w:t>
      </w:r>
    </w:p>
    <w:p w:rsidR="00F34677" w:rsidRDefault="00F34677" w:rsidP="00F346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Способы и приемы обработки почвы</w:t>
      </w:r>
    </w:p>
    <w:p w:rsidR="00F34677" w:rsidRDefault="00F34677" w:rsidP="00F346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Влияние чередования с.-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культур на фитосанитарное состояние почвы</w:t>
      </w:r>
    </w:p>
    <w:p w:rsidR="00F34677" w:rsidRDefault="00F34677" w:rsidP="00F3467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Законы земледелия, их использование в различных почвенно-климатических зонах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21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Факторы жизни растений и их регулирование</w:t>
      </w:r>
    </w:p>
    <w:p w:rsidR="00F34677" w:rsidRDefault="00F34677" w:rsidP="00F346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Севообороты зоны неустойчивого увлажнения</w:t>
      </w:r>
    </w:p>
    <w:p w:rsidR="00F34677" w:rsidRDefault="00F34677" w:rsidP="00F346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Система обработки почвы под озимую пшеницу после пропашных предшественников</w:t>
      </w:r>
    </w:p>
    <w:p w:rsidR="00F34677" w:rsidRDefault="00F34677" w:rsidP="00F346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Влияние чередования с.-х. культур на плодородие почвы</w:t>
      </w:r>
    </w:p>
    <w:p w:rsidR="00F34677" w:rsidRDefault="00F34677" w:rsidP="00F3467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Дефляция и использование почвозащитных приемов обработки почвы в борьбе с ней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22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Воспроизводство почвенного плодородия</w:t>
      </w:r>
    </w:p>
    <w:p w:rsidR="00F34677" w:rsidRDefault="00F34677" w:rsidP="00F346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Предупредительные меры борьбы с сорными растениями</w:t>
      </w:r>
    </w:p>
    <w:p w:rsidR="00F34677" w:rsidRDefault="00F34677" w:rsidP="00F346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Характеристика пропашных культур, выступающих в качестве предшественников</w:t>
      </w:r>
    </w:p>
    <w:p w:rsidR="00F34677" w:rsidRDefault="00F34677" w:rsidP="00F346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Биологические меры борьбы с сорными растениями</w:t>
      </w:r>
    </w:p>
    <w:p w:rsidR="00F34677" w:rsidRDefault="00F34677" w:rsidP="00F3467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Влияние чередования с.-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культур на фитосанитарное состояние почвы</w:t>
      </w:r>
    </w:p>
    <w:p w:rsidR="00F34677" w:rsidRDefault="00F34677" w:rsidP="00F34677">
      <w:pPr>
        <w:ind w:left="360"/>
        <w:rPr>
          <w:sz w:val="28"/>
        </w:rPr>
      </w:pPr>
    </w:p>
    <w:p w:rsidR="00F34677" w:rsidRPr="001C7787" w:rsidRDefault="00F34677" w:rsidP="00F34677">
      <w:pPr>
        <w:pStyle w:val="a3"/>
        <w:ind w:left="360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23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1.Агрофизические показатели почвы и их регулирование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Характеристика предшественников основных       сельскохозяйственных культур Ставропольского края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3.Химические меры борьбы с сорными растениями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4.Полевые типы севооборотов, их применение в различных почвенно-климатических зонах края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Законы земледелия, их использование в различных почвенно-климатических зонах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pStyle w:val="a3"/>
        <w:rPr>
          <w:b/>
        </w:rPr>
      </w:pPr>
    </w:p>
    <w:p w:rsidR="00F34677" w:rsidRPr="001C7787" w:rsidRDefault="00F34677" w:rsidP="00F34677">
      <w:pPr>
        <w:pStyle w:val="a3"/>
        <w:rPr>
          <w:b/>
        </w:rPr>
      </w:pPr>
      <w:r w:rsidRPr="001C7787">
        <w:rPr>
          <w:b/>
        </w:rPr>
        <w:t xml:space="preserve">Вариант </w:t>
      </w:r>
      <w:r>
        <w:rPr>
          <w:b/>
        </w:rPr>
        <w:t>24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  <w:r>
        <w:rPr>
          <w:sz w:val="28"/>
        </w:rPr>
        <w:t>1.Классификация сорных растений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2. Понятие о бессменных и повторных посевах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3.Дефляция и использование почвозащитных приемов обработки почвы в борьбе с ней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4.Характеристика корневищных сорных растений и меры борьбы с ними</w:t>
      </w:r>
    </w:p>
    <w:p w:rsidR="00F34677" w:rsidRDefault="00F34677" w:rsidP="00F34677">
      <w:pPr>
        <w:rPr>
          <w:sz w:val="28"/>
        </w:rPr>
      </w:pPr>
      <w:r>
        <w:rPr>
          <w:sz w:val="28"/>
        </w:rPr>
        <w:t>5. Система обработки почвы под озимую пшеницу после колосовых предшественников</w:t>
      </w:r>
    </w:p>
    <w:p w:rsidR="00F34677" w:rsidRDefault="00F34677" w:rsidP="00F34677">
      <w:pPr>
        <w:rPr>
          <w:sz w:val="28"/>
        </w:rPr>
      </w:pPr>
    </w:p>
    <w:p w:rsidR="00F34677" w:rsidRDefault="00F34677" w:rsidP="00F34677">
      <w:pPr>
        <w:rPr>
          <w:sz w:val="28"/>
        </w:rPr>
      </w:pPr>
    </w:p>
    <w:p w:rsidR="00192A17" w:rsidRDefault="00192A17">
      <w:bookmarkStart w:id="0" w:name="_GoBack"/>
      <w:bookmarkEnd w:id="0"/>
    </w:p>
    <w:sectPr w:rsidR="0019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F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1874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9204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CF1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D623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2ED21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30F0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767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2923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4D"/>
    <w:rsid w:val="00192A17"/>
    <w:rsid w:val="0065504D"/>
    <w:rsid w:val="006D107B"/>
    <w:rsid w:val="00F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677"/>
    <w:rPr>
      <w:sz w:val="28"/>
    </w:rPr>
  </w:style>
  <w:style w:type="character" w:customStyle="1" w:styleId="a4">
    <w:name w:val="Основной текст Знак"/>
    <w:basedOn w:val="a0"/>
    <w:link w:val="a3"/>
    <w:rsid w:val="00F346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677"/>
    <w:rPr>
      <w:sz w:val="28"/>
    </w:rPr>
  </w:style>
  <w:style w:type="character" w:customStyle="1" w:styleId="a4">
    <w:name w:val="Основной текст Знак"/>
    <w:basedOn w:val="a0"/>
    <w:link w:val="a3"/>
    <w:rsid w:val="00F346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2022-03-29T07:03:00Z</dcterms:created>
  <dcterms:modified xsi:type="dcterms:W3CDTF">2022-03-29T07:03:00Z</dcterms:modified>
</cp:coreProperties>
</file>